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cs="宋体" w:asciiTheme="minorEastAsia" w:hAnsiTheme="minorEastAsia" w:eastAsiaTheme="minorEastAsia"/>
          <w:color w:val="auto"/>
          <w:sz w:val="21"/>
          <w:szCs w:val="21"/>
          <w:lang w:val="zh-CN"/>
        </w:rPr>
        <w:id w:val="-619607285"/>
        <w:docPartObj>
          <w:docPartGallery w:val="Table of Contents"/>
          <w:docPartUnique/>
        </w:docPartObj>
      </w:sdtPr>
      <w:sdtEndPr>
        <w:rPr>
          <w:rFonts w:cs="宋体" w:asciiTheme="minorEastAsia" w:hAnsiTheme="minorEastAsia" w:eastAsiaTheme="minorEastAsia"/>
          <w:b/>
          <w:bCs/>
          <w:color w:val="auto"/>
          <w:sz w:val="21"/>
          <w:szCs w:val="21"/>
          <w:lang w:val="zh-CN"/>
        </w:rPr>
      </w:sdtEndPr>
      <w:sdtContent>
        <w:p>
          <w:pPr>
            <w:pStyle w:val="45"/>
            <w:jc w:val="center"/>
          </w:pPr>
          <w:r>
            <w:rPr>
              <w:lang w:val="zh-CN"/>
            </w:rPr>
            <w:t>目录</w:t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"_Toc113953973"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易考在线考试考生操作手册</w:t>
          </w:r>
          <w:r>
            <w:tab/>
          </w:r>
          <w:r>
            <w:fldChar w:fldCharType="begin"/>
          </w:r>
          <w:r>
            <w:instrText xml:space="preserve"> PAGEREF _Toc113953973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"_Toc113953974"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考试环境及其考试设备准备</w:t>
          </w:r>
          <w:r>
            <w:tab/>
          </w:r>
          <w:r>
            <w:fldChar w:fldCharType="begin"/>
          </w:r>
          <w:r>
            <w:instrText xml:space="preserve"> PAGEREF _Toc113953974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"_Toc113953975"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考试环境的要求</w:t>
          </w:r>
          <w:r>
            <w:tab/>
          </w:r>
          <w:r>
            <w:fldChar w:fldCharType="begin"/>
          </w:r>
          <w:r>
            <w:instrText xml:space="preserve"> PAGEREF _Toc113953975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"_Toc113953976"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考试设备要求</w:t>
          </w:r>
          <w:r>
            <w:tab/>
          </w:r>
          <w:r>
            <w:fldChar w:fldCharType="begin"/>
          </w:r>
          <w:r>
            <w:instrText xml:space="preserve"> PAGEREF _Toc113953976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"_Toc113953977"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用于在线考试的电脑</w:t>
          </w:r>
          <w:r>
            <w:tab/>
          </w:r>
          <w:r>
            <w:fldChar w:fldCharType="begin"/>
          </w:r>
          <w:r>
            <w:instrText xml:space="preserve"> PAGEREF _Toc113953977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"_Toc113953978"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1.4.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用于第二视角（鹰眼）监控的设备</w:t>
          </w:r>
          <w:r>
            <w:tab/>
          </w:r>
          <w:r>
            <w:fldChar w:fldCharType="begin"/>
          </w:r>
          <w:r>
            <w:instrText xml:space="preserve"> PAGEREF _Toc113953978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"_Toc113953979"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1.5.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考试场所网络条件要求</w:t>
          </w:r>
          <w:r>
            <w:tab/>
          </w:r>
          <w:r>
            <w:fldChar w:fldCharType="begin"/>
          </w:r>
          <w:r>
            <w:instrText xml:space="preserve"> PAGEREF _Toc113953979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"_Toc113953980"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易考客户端下载、安装和调试</w:t>
          </w:r>
          <w:r>
            <w:tab/>
          </w:r>
          <w:r>
            <w:fldChar w:fldCharType="begin"/>
          </w:r>
          <w:r>
            <w:instrText xml:space="preserve"> PAGEREF _Toc113953980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"_Toc113953981"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获取易考客户端</w:t>
          </w:r>
          <w:r>
            <w:tab/>
          </w:r>
          <w:r>
            <w:fldChar w:fldCharType="begin"/>
          </w:r>
          <w:r>
            <w:instrText xml:space="preserve"> PAGEREF _Toc113953981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"_Toc113953982"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易考客户端安装</w:t>
          </w:r>
          <w:r>
            <w:tab/>
          </w:r>
          <w:r>
            <w:fldChar w:fldCharType="begin"/>
          </w:r>
          <w:r>
            <w:instrText xml:space="preserve"> PAGEREF _Toc113953982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"_Toc113953983"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使用易考客户端进入考试</w:t>
          </w:r>
          <w:r>
            <w:tab/>
          </w:r>
          <w:r>
            <w:fldChar w:fldCharType="begin"/>
          </w:r>
          <w:r>
            <w:instrText xml:space="preserve"> PAGEREF _Toc113953983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"_Toc113953984"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2.4.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开启鹰眼监控</w:t>
          </w:r>
          <w:r>
            <w:tab/>
          </w:r>
          <w:r>
            <w:fldChar w:fldCharType="begin"/>
          </w:r>
          <w:r>
            <w:instrText xml:space="preserve"> PAGEREF _Toc113953984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"_Toc113953985"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易考的答题过程</w:t>
          </w:r>
          <w:r>
            <w:tab/>
          </w:r>
          <w:r>
            <w:fldChar w:fldCharType="begin"/>
          </w:r>
          <w:r>
            <w:instrText xml:space="preserve"> PAGEREF _Toc113953985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"_Toc113953986"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考试界面简介</w:t>
          </w:r>
          <w:r>
            <w:tab/>
          </w:r>
          <w:r>
            <w:fldChar w:fldCharType="begin"/>
          </w:r>
          <w:r>
            <w:instrText xml:space="preserve"> PAGEREF _Toc113953986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"_Toc113953987"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考生与监考的交互</w:t>
          </w:r>
          <w:r>
            <w:tab/>
          </w:r>
          <w:r>
            <w:fldChar w:fldCharType="begin"/>
          </w:r>
          <w:r>
            <w:instrText xml:space="preserve"> PAGEREF _Toc113953987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"_Toc113953988"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考生如何获得技术支持</w:t>
          </w:r>
          <w:r>
            <w:tab/>
          </w:r>
          <w:r>
            <w:fldChar w:fldCharType="begin"/>
          </w:r>
          <w:r>
            <w:instrText xml:space="preserve"> PAGEREF _Toc113953988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"_Toc113953989"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4.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考生视频监控布置</w:t>
          </w:r>
          <w:r>
            <w:tab/>
          </w:r>
          <w:r>
            <w:fldChar w:fldCharType="begin"/>
          </w:r>
          <w:r>
            <w:instrText xml:space="preserve"> PAGEREF _Toc113953989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"_Toc113953990"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4.1.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主视角监控注意事项：</w:t>
          </w:r>
          <w:r>
            <w:tab/>
          </w:r>
          <w:r>
            <w:fldChar w:fldCharType="begin"/>
          </w:r>
          <w:r>
            <w:instrText xml:space="preserve"> PAGEREF _Toc113953990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"_Toc113953991"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4.2.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鹰眼监控注意事项：</w:t>
          </w:r>
          <w:r>
            <w:tab/>
          </w:r>
          <w:r>
            <w:fldChar w:fldCharType="begin"/>
          </w:r>
          <w:r>
            <w:instrText xml:space="preserve"> PAGEREF _Toc113953991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"_Toc113953992"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5.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附件：摄像头故障解决方法</w:t>
          </w:r>
          <w:r>
            <w:tab/>
          </w:r>
          <w:r>
            <w:fldChar w:fldCharType="begin"/>
          </w:r>
          <w:r>
            <w:instrText xml:space="preserve"> PAGEREF _Toc113953992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"_Toc113953993"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5.1.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摄像头黑屏/提示相机被禁用</w:t>
          </w:r>
          <w:r>
            <w:tab/>
          </w:r>
          <w:r>
            <w:fldChar w:fldCharType="begin"/>
          </w:r>
          <w:r>
            <w:instrText xml:space="preserve"> PAGEREF _Toc113953993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"_Toc113953994"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5.2.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媒体设备错误无法读取</w:t>
          </w:r>
          <w:r>
            <w:tab/>
          </w:r>
          <w:r>
            <w:fldChar w:fldCharType="begin"/>
          </w:r>
          <w:r>
            <w:instrText xml:space="preserve"> PAGEREF _Toc113953994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ind w:left="422" w:hanging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adjustRightInd/>
        <w:snapToGrid/>
        <w:ind w:left="0" w:firstLine="0" w:firstLineChars="0"/>
        <w:rPr>
          <w:rFonts w:ascii="华文中宋" w:hAnsi="华文中宋" w:eastAsia="华文中宋" w:cstheme="majorBidi"/>
          <w:b/>
          <w:bCs/>
          <w:sz w:val="32"/>
          <w:szCs w:val="32"/>
        </w:rPr>
      </w:pPr>
      <w:r>
        <w:rPr>
          <w:rFonts w:ascii="华文中宋" w:hAnsi="华文中宋" w:eastAsia="华文中宋"/>
        </w:rPr>
        <w:br w:type="page"/>
      </w:r>
    </w:p>
    <w:p>
      <w:pPr>
        <w:pStyle w:val="15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bookmarkStart w:id="0" w:name="_Toc113953973"/>
      <w:r>
        <w:rPr>
          <w:rFonts w:hint="eastAsia" w:ascii="华文中宋" w:hAnsi="华文中宋" w:eastAsia="华文中宋"/>
        </w:rPr>
        <w:t>易考在线考试考生操作手册</w:t>
      </w:r>
      <w:bookmarkEnd w:id="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1" w:name="__第二视角鹰眼监控要求"/>
      <w:bookmarkEnd w:id="1"/>
      <w:bookmarkStart w:id="2" w:name="___第二视角鹰眼监控要求"/>
      <w:bookmarkEnd w:id="2"/>
      <w:bookmarkStart w:id="3" w:name="_Toc113953974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13953975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bookmarkStart w:id="26" w:name="_GoBack"/>
      <w:bookmarkEnd w:id="26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13953976"/>
      <w:r>
        <w:rPr>
          <w:rFonts w:hint="eastAsia" w:ascii="华文中宋" w:hAnsi="华文中宋" w:eastAsia="华文中宋"/>
        </w:rPr>
        <w:t>考试设备要求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13953977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进入考试系统前关闭电脑上与考试无关网页和软件，包括安全卫士、电脑管家及各类通讯软件以及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13953978"/>
      <w:r>
        <w:rPr>
          <w:rFonts w:hint="eastAsia" w:ascii="华文中宋" w:hAnsi="华文中宋" w:eastAsia="华文中宋"/>
        </w:rPr>
        <w:t>用于第二视角（鹰眼）监控的设备</w:t>
      </w:r>
      <w:bookmarkEnd w:id="8"/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20"/>
          <w:rFonts w:ascii="华文中宋" w:hAnsi="华文中宋" w:eastAsia="华文中宋"/>
          <w:bCs/>
        </w:rPr>
      </w:pPr>
      <w:r>
        <w:rPr>
          <w:rStyle w:val="20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9" w:name="_Toc113953979"/>
      <w:r>
        <w:rPr>
          <w:rFonts w:hint="eastAsia" w:ascii="华文中宋" w:hAnsi="华文中宋" w:eastAsia="华文中宋"/>
        </w:rPr>
        <w:t>考试场所网络条件要求</w:t>
      </w:r>
      <w:bookmarkEnd w:id="9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 w:cs="等线"/>
          <w:b/>
          <w:bCs/>
          <w:color w:val="C00000"/>
        </w:rPr>
        <w:t>https://eztest.org/home/entry/</w:t>
      </w:r>
      <w:r>
        <w:rPr>
          <w:rFonts w:ascii="华文中宋" w:hAnsi="华文中宋" w:eastAsia="华文中宋" w:cs="等线"/>
          <w:b/>
          <w:bCs/>
          <w:color w:val="C00000"/>
        </w:rPr>
        <w:fldChar w:fldCharType="end"/>
      </w:r>
      <w:r>
        <w:rPr>
          <w:rFonts w:ascii="华文中宋" w:hAnsi="华文中宋" w:eastAsia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0" w:name="_Toc113953980"/>
      <w:r>
        <w:rPr>
          <w:rFonts w:hint="eastAsia" w:ascii="华文中宋" w:hAnsi="华文中宋" w:eastAsia="华文中宋"/>
        </w:rPr>
        <w:t>易考客户端下载、安装和调试</w:t>
      </w:r>
      <w:bookmarkEnd w:id="10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13953981"/>
      <w:r>
        <w:rPr>
          <w:rFonts w:hint="eastAsia" w:ascii="华文中宋" w:hAnsi="华文中宋" w:eastAsia="华文中宋"/>
        </w:rPr>
        <w:t>获取易考客户端</w:t>
      </w:r>
      <w:bookmarkEnd w:id="11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13953982"/>
      <w:r>
        <w:rPr>
          <w:rFonts w:hint="eastAsia" w:ascii="华文中宋" w:hAnsi="华文中宋" w:eastAsia="华文中宋"/>
        </w:rPr>
        <w:t>易考客户端安装</w:t>
      </w:r>
      <w:bookmarkEnd w:id="12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113953983"/>
      <w:r>
        <w:rPr>
          <w:rFonts w:hint="eastAsia" w:ascii="华文中宋" w:hAnsi="华文中宋" w:eastAsia="华文中宋"/>
        </w:rPr>
        <w:t>使用易考客户端进入考试</w:t>
      </w:r>
      <w:bookmarkEnd w:id="13"/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2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13953984"/>
      <w:r>
        <w:rPr>
          <w:rFonts w:hint="eastAsia" w:ascii="华文中宋" w:hAnsi="华文中宋" w:eastAsia="华文中宋"/>
        </w:rPr>
        <w:t>开启鹰眼监控</w:t>
      </w:r>
      <w:bookmarkEnd w:id="1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5" w:name="_Toc113953985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5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13953986"/>
      <w:r>
        <w:rPr>
          <w:rFonts w:hint="eastAsia" w:ascii="华文中宋" w:hAnsi="华文中宋" w:eastAsia="华文中宋"/>
        </w:rPr>
        <w:t>考试界面简介</w:t>
      </w:r>
      <w:bookmarkEnd w:id="16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13953987"/>
      <w:r>
        <w:rPr>
          <w:rFonts w:hint="eastAsia" w:ascii="华文中宋" w:hAnsi="华文中宋" w:eastAsia="华文中宋"/>
        </w:rPr>
        <w:t>考生与监考的交互</w:t>
      </w:r>
      <w:bookmarkEnd w:id="17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5408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8" w:name="_Toc113953988"/>
      <w:r>
        <w:rPr>
          <w:rFonts w:hint="eastAsia" w:ascii="华文中宋" w:hAnsi="华文中宋" w:eastAsia="华文中宋"/>
        </w:rPr>
        <w:t>考生如何获得技术支持</w:t>
      </w:r>
      <w:bookmarkEnd w:id="18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6432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0" w:firstLine="422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9" w:name="_第二视角鹰眼监控要求"/>
      <w:bookmarkEnd w:id="19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13953989"/>
      <w:r>
        <w:rPr>
          <w:rFonts w:hint="eastAsia" w:ascii="华文中宋" w:hAnsi="华文中宋" w:eastAsia="华文中宋"/>
        </w:rPr>
        <w:t>考生视频监控布置</w:t>
      </w:r>
      <w:bookmarkEnd w:id="2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13953990"/>
      <w:r>
        <w:rPr>
          <w:rFonts w:hint="eastAsia" w:ascii="华文中宋" w:hAnsi="华文中宋" w:eastAsia="华文中宋"/>
        </w:rPr>
        <w:t>主视角监控注意事项：</w:t>
      </w:r>
      <w:bookmarkEnd w:id="21"/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13953991"/>
      <w:r>
        <w:rPr>
          <w:rFonts w:hint="eastAsia" w:ascii="华文中宋" w:hAnsi="华文中宋" w:eastAsia="华文中宋"/>
        </w:rPr>
        <w:t>鹰眼监控注意事项：</w:t>
      </w:r>
      <w:bookmarkEnd w:id="22"/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12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4384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12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0" w:firstLine="422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3" w:name="_Toc113953992"/>
      <w:r>
        <w:rPr>
          <w:rFonts w:hint="eastAsia" w:ascii="华文中宋" w:hAnsi="华文中宋" w:eastAsia="华文中宋"/>
        </w:rPr>
        <w:t>附件：摄像头故障解决方法</w:t>
      </w:r>
      <w:bookmarkEnd w:id="23"/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4" w:name="_Toc113953993"/>
      <w:r>
        <w:rPr>
          <w:rFonts w:ascii="华文中宋" w:hAnsi="华文中宋" w:eastAsia="华文中宋"/>
        </w:rPr>
        <w:t>摄像头黑屏/提示相机被禁用</w:t>
      </w:r>
      <w:bookmarkEnd w:id="24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13953994"/>
      <w:r>
        <w:rPr>
          <w:rFonts w:hint="eastAsia" w:ascii="华文中宋" w:hAnsi="华文中宋" w:eastAsia="华文中宋"/>
        </w:rPr>
        <w:t>媒体设备错误无法读取</w:t>
      </w:r>
      <w:bookmarkEnd w:id="25"/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北魏楷书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微软雅黑" w:hAnsi="微软雅黑" w:eastAsia="微软雅黑" w:cs="微软雅黑"/>
        <w:sz w:val="18"/>
        <w:szCs w:val="18"/>
      </w:rPr>
      <w:id w:val="303973559"/>
      <w:docPartObj>
        <w:docPartGallery w:val="autotext"/>
      </w:docPartObj>
    </w:sdtPr>
    <w:sdtEndPr>
      <w:rPr>
        <w:rFonts w:hint="eastAsia" w:ascii="微软雅黑" w:hAnsi="微软雅黑" w:eastAsia="微软雅黑" w:cs="微软雅黑"/>
        <w:sz w:val="18"/>
        <w:szCs w:val="18"/>
      </w:rPr>
    </w:sdtEndPr>
    <w:sdtContent>
      <w:sdt>
        <w:sdtPr>
          <w:rPr>
            <w:rFonts w:hint="eastAsia" w:ascii="微软雅黑" w:hAnsi="微软雅黑" w:eastAsia="微软雅黑" w:cs="微软雅黑"/>
            <w:sz w:val="18"/>
            <w:szCs w:val="18"/>
          </w:rPr>
          <w:id w:val="-1669238322"/>
          <w:docPartObj>
            <w:docPartGallery w:val="autotext"/>
          </w:docPartObj>
        </w:sdtPr>
        <w:sdtEndPr>
          <w:rPr>
            <w:rFonts w:hint="eastAsia" w:ascii="微软雅黑" w:hAnsi="微软雅黑" w:eastAsia="微软雅黑" w:cs="微软雅黑"/>
            <w:sz w:val="18"/>
            <w:szCs w:val="18"/>
          </w:rPr>
        </w:sdtEndPr>
        <w:sdtContent>
          <w:p>
            <w:pPr>
              <w:pStyle w:val="9"/>
              <w:ind w:firstLine="180" w:firstLineChars="100"/>
              <w:jc w:val="both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posOffset>2207895</wp:posOffset>
                      </wp:positionH>
                      <wp:positionV relativeFrom="paragraph">
                        <wp:posOffset>19050</wp:posOffset>
                      </wp:positionV>
                      <wp:extent cx="1828800" cy="214630"/>
                      <wp:effectExtent l="0" t="0" r="0" b="0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1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9"/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t xml:space="preserve">第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t xml:space="preserve"> 页 共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instrText xml:space="preserve"> NUMPAGES  \* MERGEFORMAT </w:instrTex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t xml:space="preserve"> 页</w:t>
                                  </w:r>
                                </w:p>
                              </w:txbxContent>
                            </wps:txbx>
                            <wps:bodyPr wrap="none" lIns="0" tIns="0" rIns="0" bIns="0" upright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73.85pt;margin-top:1.5pt;height:16.9pt;width:144pt;mso-position-horizontal-relative:margin;mso-wrap-style:none;z-index:251659264;mso-width-relative:page;mso-height-relative:page;" filled="f" stroked="f" coordsize="21600,21600" o:gfxdata="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J4qqeHXAAAACAEAAA8AAAAAAAAAAQAgAAAAIgAAAGRycy9k&#10;b3ducmV2LnhtbFBLAQIUABQAAAAIAIdO4kDj3/ekygEAAIkDAAAOAAAAAAAAAAEAIAAAACYBAABk&#10;cnMvZTJvRG9jLnhtbFBLBQYAAAAABgAGAFkBAABiBQ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9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 xml:space="preserve">第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 xml:space="preserve"> 页 共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instrText xml:space="preserve"> NUMPAGES  \* MERGEFORMAT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 xml:space="preserve"> 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5226685</wp:posOffset>
                  </wp:positionH>
                  <wp:positionV relativeFrom="paragraph">
                    <wp:posOffset>-100330</wp:posOffset>
                  </wp:positionV>
                  <wp:extent cx="360045" cy="360045"/>
                  <wp:effectExtent l="0" t="0" r="1905" b="1905"/>
                  <wp:wrapNone/>
                  <wp:docPr id="8" name="图片 2" descr="2022YC微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2022YC微信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-100330</wp:posOffset>
                      </wp:positionV>
                      <wp:extent cx="5777865" cy="635"/>
                      <wp:effectExtent l="0" t="0" r="0" b="0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7865" cy="6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D9D9D9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0.1pt;margin-top:-7.9pt;height:0.05pt;width:454.95pt;z-index:251661312;mso-width-relative:page;mso-height-relative:page;" filled="f" stroked="t" coordsize="21600,21600" o:gfxdata="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sRrUHWAAAACAEAAA8AAAAAAAAAAQAgAAAAIgAAAGRycy9kb3ducmV2LnhtbFBL&#10;AQIUABQAAAAIAIdO4kBCVJX1+AEAAOYDAAAOAAAAAAAAAAEAIAAAACUBAABkcnMvZTJvRG9jLnht&#10;bFBLBQYAAAAABgAGAFkBAACPBQAAAAA=&#10;">
                      <v:fill on="f" focussize="0,0"/>
                      <v:stroke color="#D9D9D9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诚信   务实   创新   专业                                        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 xml:space="preserve">www.52mtc.com         </w:t>
            </w:r>
          </w:p>
          <w:p>
            <w:pPr>
              <w:pStyle w:val="9"/>
              <w:jc w:val="both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4" w:space="1"/>
      </w:pBdr>
      <w:jc w:val="left"/>
      <w:rPr>
        <w:rFonts w:hint="default"/>
        <w:lang w:val="en-US"/>
      </w:rPr>
    </w:pPr>
    <w:r>
      <w:drawing>
        <wp:inline distT="0" distB="0" distL="0" distR="0">
          <wp:extent cx="1125220" cy="252095"/>
          <wp:effectExtent l="0" t="0" r="17780" b="14605"/>
          <wp:docPr id="18" name="图片 18" descr="C:\Users\Administrator\Desktop\1667793217891.jpg16677932178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 descr="C:\Users\Administrator\Desktop\1667793217891.jpg166779321789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 w:ascii="微软雅黑" w:hAnsi="微软雅黑" w:eastAsia="微软雅黑" w:cs="微软雅黑"/>
        <w:sz w:val="18"/>
        <w:szCs w:val="18"/>
        <w:lang w:val="en-US" w:eastAsia="zh-CN"/>
      </w:rPr>
      <w:t xml:space="preserve">全国落地300城 </w:t>
    </w:r>
    <w:r>
      <w:rPr>
        <w:rFonts w:hint="eastAsia" w:ascii="微软雅黑" w:hAnsi="微软雅黑" w:eastAsia="微软雅黑" w:cs="微软雅黑"/>
        <w:sz w:val="18"/>
        <w:szCs w:val="18"/>
        <w:lang w:val="en-US" w:eastAsia="zh-CN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3"/>
    </o:shapelayout>
  </w:hdrShapeDefaults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RhMDA3ZmIxYmY4N2FlNWU3NTBjMTAyYTBiMWI5M2M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E6EC8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3E8B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8E769E2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B79290C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uiPriority w:val="0"/>
  </w:style>
  <w:style w:type="paragraph" w:styleId="8">
    <w:name w:val="Balloon Text"/>
    <w:basedOn w:val="1"/>
    <w:link w:val="30"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Heading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jpeg"/><Relationship Id="rId34" Type="http://schemas.openxmlformats.org/officeDocument/2006/relationships/image" Target="media/image25.pn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pn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900</Words>
  <Characters>5134</Characters>
  <Lines>42</Lines>
  <Paragraphs>12</Paragraphs>
  <TotalTime>3</TotalTime>
  <ScaleCrop>false</ScaleCrop>
  <LinksUpToDate>false</LinksUpToDate>
  <CharactersWithSpaces>6022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Administrator</cp:lastModifiedBy>
  <cp:lastPrinted>2022-07-06T08:15:00Z</cp:lastPrinted>
  <dcterms:modified xsi:type="dcterms:W3CDTF">2022-11-07T03:59:00Z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5F052377622E46E7B9349AD7459AFEC0</vt:lpwstr>
  </property>
</Properties>
</file>